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ВЕРХОВНЫЙ СУД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ОПРЕДЕЛЕНИЕ</w:t>
      </w:r>
    </w:p>
    <w:p>
      <w:pPr>
        <w:pStyle w:val="2"/>
        <w:jc w:val="center"/>
      </w:pPr>
      <w:r>
        <w:rPr>
          <w:sz w:val="24"/>
        </w:rPr>
        <w:t xml:space="preserve">от 3 апреля 2020 г. N 305-ЭС20-2342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Судья Верховного Суда Российской Федерации Чучунова Н.С., изучив кассационную жалобу Департамента строительства города Москвы (далее - департамент) на </w:t>
      </w:r>
      <w:hyperlink w:history="0" r:id="rId6" w:tooltip="Постановление Десятого арбитражного апелляционного суда от 22.08.2019 N 10АП-12367/2019 по делу N А41-5231/2018 Категория спора: Подряд для государственных нужд. Требования заказчика: О взыскании неустойки по государственному контракту. Обстоятельства: Строительная площадка была передана подрядчику в состоянии, не позволившем по независящим от него причинам в установленные контрактом сроки осуществить работы. В материалах дела имеется письмо, адресованное заказчику, в котором подрядчик со ссылкой на непредс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Десятого арбитражного апелляционного суда от 22.08.2019 и </w:t>
      </w:r>
      <w:hyperlink w:history="0" r:id="rId7" w:tooltip="Постановление Арбитражного суда Московского округа от 10.12.2019 N Ф05-21265/2019 по делу N А41-5231/2018 Требование: О взыскании неустойки по государственному контракту. Обстоятельства: Заказчик ссылается на то, что генподрядчиком своевременно не исполнена обязанность по выполнению строительных работ. Решение: В удовлетворении требования отказано, поскольку строительная площадка передана генподрядчику в состоянии, не позволившем по не зависящим от него причинам в установленные контрактом сроки выполнить ра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Арбитражного суда Московского округа от 10.12.2019 по делу N А41-5231/2018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иску департамента к обществу с ограниченной ответственностью "Компания "БАМАРД" (далее - общество) о взыскании 78 984 207 руб. 09 коп. неустойки за нарушение сроков выполнения работ по государственному контракту от 26.11.2013 N 0173200001413000759-013262-02,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участии третьего лица, не заявляющего самостоятельных требований относительно предмета спора, закрытого акционерного общества "Управление капитального строительства объектов торговли и агропрома",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hyperlink w:history="0" r:id="rId8" w:tooltip="Решение Арбитражного суда Московской области от 13.05.2019 по делу N А41-5231/18 Категория спора: Подряд для государственных и муниципальных нужд. Требования заказчика: О взыскании неустойки. Решение: Требование удовлетворено в части. ------------ Утратил силу или отменен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Арбитражного суда Московской области от 13.05.2019 с общества в пользу департамента взыскано 39 492 103 руб. 54 коп. неустойки, в удовлетворении остальной части иска отказано.</w:t>
      </w:r>
    </w:p>
    <w:p>
      <w:pPr>
        <w:pStyle w:val="0"/>
        <w:spacing w:before="240" w:line-rule="auto"/>
        <w:ind w:firstLine="540"/>
        <w:jc w:val="both"/>
      </w:pPr>
      <w:hyperlink w:history="0" r:id="rId9" w:tooltip="Постановление Десятого арбитражного апелляционного суда от 22.08.2019 N 10АП-12367/2019 по делу N А41-5231/2018 Категория спора: Подряд для государственных нужд. Требования заказчика: О взыскании неустойки по государственному контракту. Обстоятельства: Строительная площадка была передана подрядчику в состоянии, не позволившем по независящим от него причинам в установленные контрактом сроки осуществить работы. В материалах дела имеется письмо, адресованное заказчику, в котором подрядчик со ссылкой на непредс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Десятого арбитражного апелляционного суда от 22.08.2019 решение суда первой инстанции отменено, в удовлетворении иска отказано.</w:t>
      </w:r>
    </w:p>
    <w:p>
      <w:pPr>
        <w:pStyle w:val="0"/>
        <w:spacing w:before="240" w:line-rule="auto"/>
        <w:ind w:firstLine="540"/>
        <w:jc w:val="both"/>
      </w:pPr>
      <w:hyperlink w:history="0" r:id="rId10" w:tooltip="Постановление Арбитражного суда Московского округа от 10.12.2019 N Ф05-21265/2019 по делу N А41-5231/2018 Требование: О взыскании неустойки по государственному контракту. Обстоятельства: Заказчик ссылается на то, что генподрядчиком своевременно не исполнена обязанность по выполнению строительных работ. Решение: В удовлетворении требования отказано, поскольку строительная площадка передана генподрядчику в состоянии, не позволившем по не зависящим от него причинам в установленные контрактом сроки выполнить ра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Арбитражного суда Московского округа от 10.12.2019 </w:t>
      </w:r>
      <w:hyperlink w:history="0" r:id="rId11" w:tooltip="Постановление Десятого арбитражного апелляционного суда от 22.08.2019 N 10АП-12367/2019 по делу N А41-5231/2018 Категория спора: Подряд для государственных нужд. Требования заказчика: О взыскании неустойки по государственному контракту. Обстоятельства: Строительная площадка была передана подрядчику в состоянии, не позволившем по независящим от него причинам в установленные контрактом сроки осуществить работы. В материалах дела имеется письмо, адресованное заказчику, в котором подрядчик со ссылкой на непредс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суда апелляционной инстанции оставлено без изменения.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кассационной жалобе, поданной в Верховный Суд Российской Федерации, департамент, ссылаясь на нарушение судами апелляционной инстанции и округа норм права, просит отменить их постановления и оставить в силе решение суда первой инстанции.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смыслу </w:t>
      </w:r>
      <w:hyperlink w:history="0" r:id="rId12" w:tooltip="&quot;Арбитражный процессуальный кодекс Российской Федерации&quot; от 24.07.2002 N 95-ФЗ (ред. от 02.12.2019) ------------ Недействующая редакция {КонсультантПлюс}">
        <w:r>
          <w:rPr>
            <w:sz w:val="24"/>
            <w:color w:val="0000ff"/>
          </w:rPr>
          <w:t xml:space="preserve">части 1 статьи 291.1</w:t>
        </w:r>
      </w:hyperlink>
      <w:r>
        <w:rPr>
          <w:sz w:val="24"/>
        </w:rPr>
        <w:t xml:space="preserve">, </w:t>
      </w:r>
      <w:hyperlink w:history="0" r:id="rId13" w:tooltip="&quot;Арбитражный процессуальный кодекс Российской Федерации&quot; от 24.07.2002 N 95-ФЗ (ред. от 02.12.2019) ------------ Недействующая редакция {КонсультантПлюс}">
        <w:r>
          <w:rPr>
            <w:sz w:val="24"/>
            <w:color w:val="0000ff"/>
          </w:rPr>
          <w:t xml:space="preserve">части 7 статьи 291.6</w:t>
        </w:r>
      </w:hyperlink>
      <w:r>
        <w:rPr>
          <w:sz w:val="24"/>
        </w:rPr>
        <w:t xml:space="preserve">, </w:t>
      </w:r>
      <w:hyperlink w:history="0" r:id="rId14" w:tooltip="&quot;Арбитражный процессуальный кодекс Российской Федерации&quot; от 24.07.2002 N 95-ФЗ (ред. от 02.12.2019) ------------ Недействующая редакция {КонсультантПлюс}">
        <w:r>
          <w:rPr>
            <w:sz w:val="24"/>
            <w:color w:val="0000ff"/>
          </w:rPr>
          <w:t xml:space="preserve">статьи 291.11</w:t>
        </w:r>
      </w:hyperlink>
      <w:r>
        <w:rPr>
          <w:sz w:val="24"/>
        </w:rPr>
        <w:t xml:space="preserve"> Арбитражного процессуального кодекса Российской Федерации кассационная жалоба подлежит передаче для рассмотрения в судебном заседании Судебной коллегии Верховного Суда Российской Федерации, если изложенные в ней доводы подтверждают наличие существенных нарушений норм материального права и (или) норм процессуального права, повлиявших на исход дела, без устранения которых невозможны восстановление и защита нарушенных прав и законных интересов заявителя в сфере предпринимательской и иной экономической деятельности.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Между тем таких оснований по результатам изучения состоявшихся по делу судебных актов и доводов кассационной жалобы не установлено.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Отменяя решение суда первой инстанции и отказывая в удовлетворении иска, суд апелляционной инстанции, с которым согласился суд округа, повторно оценив по правилам </w:t>
      </w:r>
      <w:hyperlink w:history="0" r:id="rId15" w:tooltip="&quot;Арбитражный процессуальный кодекс Российской Федерации&quot; от 24.07.2002 N 95-ФЗ (ред. от 02.12.2019) ------------ Недействующая редакция {КонсультантПлюс}">
        <w:r>
          <w:rPr>
            <w:sz w:val="24"/>
            <w:color w:val="0000ff"/>
          </w:rPr>
          <w:t xml:space="preserve">статьи 71</w:t>
        </w:r>
      </w:hyperlink>
      <w:r>
        <w:rPr>
          <w:sz w:val="24"/>
        </w:rPr>
        <w:t xml:space="preserve"> Арбитражного процессуального кодекса Российской Федерации представленные в материалы дела доказательства, не установил оснований для привлечения ответчика к гражданско-правовой ответственности в виде взыскания неустойки.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этом суды руководствовались положениями </w:t>
      </w:r>
      <w:hyperlink w:history="0" r:id="rId16" w:tooltip="&quot;Гражданский кодекс Российской Федерации (часть первая)&quot; от 30.11.1994 N 51-ФЗ (ред. от 03.08.2018) (с изм. и доп., вступ. в силу с 01.01.2019) ------------ Недействующая редакция {КонсультантПлюс}">
        <w:r>
          <w:rPr>
            <w:sz w:val="24"/>
            <w:color w:val="0000ff"/>
          </w:rPr>
          <w:t xml:space="preserve">статей 309</w:t>
        </w:r>
      </w:hyperlink>
      <w:r>
        <w:rPr>
          <w:sz w:val="24"/>
        </w:rPr>
        <w:t xml:space="preserve">, </w:t>
      </w:r>
      <w:hyperlink w:history="0" r:id="rId17" w:tooltip="&quot;Гражданский кодекс Российской Федерации (часть первая)&quot; от 30.11.1994 N 51-ФЗ (ред. от 03.08.2018) (с изм. и доп., вступ. в силу с 01.01.2019) ------------ Недействующая редакция {КонсультантПлюс}">
        <w:r>
          <w:rPr>
            <w:sz w:val="24"/>
            <w:color w:val="0000ff"/>
          </w:rPr>
          <w:t xml:space="preserve">310</w:t>
        </w:r>
      </w:hyperlink>
      <w:r>
        <w:rPr>
          <w:sz w:val="24"/>
        </w:rPr>
        <w:t xml:space="preserve">, </w:t>
      </w:r>
      <w:hyperlink w:history="0" r:id="rId18" w:tooltip="&quot;Гражданский кодекс Российской Федерации (часть первая)&quot; от 30.11.1994 N 51-ФЗ (ред. от 03.08.2018) (с изм. и доп., вступ. в силу с 01.01.2019) ------------ Недействующая редакция {КонсультантПлюс}">
        <w:r>
          <w:rPr>
            <w:sz w:val="24"/>
            <w:color w:val="0000ff"/>
          </w:rPr>
          <w:t xml:space="preserve">329</w:t>
        </w:r>
      </w:hyperlink>
      <w:r>
        <w:rPr>
          <w:sz w:val="24"/>
        </w:rPr>
        <w:t xml:space="preserve">, </w:t>
      </w:r>
      <w:hyperlink w:history="0" r:id="rId19" w:tooltip="&quot;Гражданский кодекс Российской Федерации (часть первая)&quot; от 30.11.1994 N 51-ФЗ (ред. от 03.08.2018) (с изм. и доп., вступ. в силу с 01.01.2019) ------------ Недействующая редакция {КонсультантПлюс}">
        <w:r>
          <w:rPr>
            <w:sz w:val="24"/>
            <w:color w:val="0000ff"/>
          </w:rPr>
          <w:t xml:space="preserve">330</w:t>
        </w:r>
      </w:hyperlink>
      <w:r>
        <w:rPr>
          <w:sz w:val="24"/>
        </w:rPr>
        <w:t xml:space="preserve">, </w:t>
      </w:r>
      <w:hyperlink w:history="0" r:id="rId20" w:tooltip="&quot;Гражданский кодекс Российской Федерации (часть первая)&quot; от 30.11.1994 N 51-ФЗ (ред. от 03.08.2018) (с изм. и доп., вступ. в силу с 01.01.2019) ------------ Недействующая редакция {КонсультантПлюс}">
        <w:r>
          <w:rPr>
            <w:sz w:val="24"/>
            <w:color w:val="0000ff"/>
          </w:rPr>
          <w:t xml:space="preserve">405</w:t>
        </w:r>
      </w:hyperlink>
      <w:r>
        <w:rPr>
          <w:sz w:val="24"/>
        </w:rPr>
        <w:t xml:space="preserve">, </w:t>
      </w:r>
      <w:hyperlink w:history="0" r:id="rId21" w:tooltip="&quot;Гражданский кодекс Российской Федерации (часть первая)&quot; от 30.11.1994 N 51-ФЗ (ред. от 03.08.2018) (с изм. и доп., вступ. в силу с 01.01.2019) ------------ Недействующая редакция {КонсультантПлюс}">
        <w:r>
          <w:rPr>
            <w:sz w:val="24"/>
            <w:color w:val="0000ff"/>
          </w:rPr>
          <w:t xml:space="preserve">406</w:t>
        </w:r>
      </w:hyperlink>
      <w:r>
        <w:rPr>
          <w:sz w:val="24"/>
        </w:rPr>
        <w:t xml:space="preserve">, </w:t>
      </w:r>
      <w:hyperlink w:history="0" r:id="rId22" w:tooltip="&quot;Гражданский кодекс Российской Федерации (часть вторая)&quot; от 26.01.1996 N 14-ФЗ (ред. от 29.07.2018, с изм. от 03.07.2019) (с изм. и доп., вступ. в силу с 30.12.2018) ------------ Недействующая редакция {КонсультантПлюс}">
        <w:r>
          <w:rPr>
            <w:sz w:val="24"/>
            <w:color w:val="0000ff"/>
          </w:rPr>
          <w:t xml:space="preserve">702</w:t>
        </w:r>
      </w:hyperlink>
      <w:r>
        <w:rPr>
          <w:sz w:val="24"/>
        </w:rPr>
        <w:t xml:space="preserve">, </w:t>
      </w:r>
      <w:hyperlink w:history="0" r:id="rId23" w:tooltip="&quot;Гражданский кодекс Российской Федерации (часть вторая)&quot; от 26.01.1996 N 14-ФЗ (ред. от 29.07.2018, с изм. от 03.07.2019) (с изм. и доп., вступ. в силу с 30.12.2018) ------------ Недействующая редакция {КонсультантПлюс}">
        <w:r>
          <w:rPr>
            <w:sz w:val="24"/>
            <w:color w:val="0000ff"/>
          </w:rPr>
          <w:t xml:space="preserve">716</w:t>
        </w:r>
      </w:hyperlink>
      <w:r>
        <w:rPr>
          <w:sz w:val="24"/>
        </w:rPr>
        <w:t xml:space="preserve">, </w:t>
      </w:r>
      <w:hyperlink w:history="0" r:id="rId24" w:tooltip="&quot;Гражданский кодекс Российской Федерации (часть вторая)&quot; от 26.01.1996 N 14-ФЗ (ред. от 29.07.2018, с изм. от 03.07.2019) (с изм. и доп., вступ. в силу с 30.12.2018) ------------ Недействующая редакция {КонсультантПлюс}">
        <w:r>
          <w:rPr>
            <w:sz w:val="24"/>
            <w:color w:val="0000ff"/>
          </w:rPr>
          <w:t xml:space="preserve">719</w:t>
        </w:r>
      </w:hyperlink>
      <w:r>
        <w:rPr>
          <w:sz w:val="24"/>
        </w:rPr>
        <w:t xml:space="preserve">, </w:t>
      </w:r>
      <w:hyperlink w:history="0" r:id="rId25" w:tooltip="&quot;Гражданский кодекс Российской Федерации (часть вторая)&quot; от 26.01.1996 N 14-ФЗ (ред. от 29.07.2018, с изм. от 03.07.2019) (с изм. и доп., вступ. в силу с 30.12.2018) ------------ Недействующая редакция {КонсультантПлюс}">
        <w:r>
          <w:rPr>
            <w:sz w:val="24"/>
            <w:color w:val="0000ff"/>
          </w:rPr>
          <w:t xml:space="preserve">740</w:t>
        </w:r>
      </w:hyperlink>
      <w:r>
        <w:rPr>
          <w:sz w:val="24"/>
        </w:rPr>
        <w:t xml:space="preserve"> Гражданского кодекса Российской Федерации, правовой позицией, изложенной в </w:t>
      </w:r>
      <w:hyperlink w:history="0" r:id="rId26" w:tooltip="Постановление Президиума ВАС РФ от 15.06.2004 N 2045/04 по делу N А40-30884/03-84-351 В удовлетворении заявления о признании недействительным требования Банка России об исключении из расчета собственного капитала коммерческого банка средств, внесенных в резервный фонд его акционерами, отказано правомерно, поскольку включение в состав резервного фонда средств, сформированных не за счет прибыли, а за счет взносов акционеров, привело к искажению фактических значений обязательных нормативов деятельности банка. {КонсультантПлюс}">
        <w:r>
          <w:rPr>
            <w:sz w:val="24"/>
            <w:color w:val="0000ff"/>
          </w:rPr>
          <w:t xml:space="preserve">постановлении</w:t>
        </w:r>
      </w:hyperlink>
      <w:r>
        <w:rPr>
          <w:sz w:val="24"/>
        </w:rPr>
        <w:t xml:space="preserve"> Президиума Высшего Арбитражного Суда Российской Федерации от 15.06.2004 N 2045/04, и подробно мотивировали свои выводы.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Доводы кассационной жалобы не подтверждают существенных нарушений норм материального и процессуального права, повлиявших на исход дела, и не являются достаточным основанием для пересмотра обжалуемых судебных актов в кассационном порядке.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Принимая во внимание изложенное и руководствуясь </w:t>
      </w:r>
      <w:hyperlink w:history="0" r:id="rId27" w:tooltip="&quot;Арбитражный процессуальный кодекс Российской Федерации&quot; от 24.07.2002 N 95-ФЗ (ред. от 02.12.2019) ------------ Недействующая редакция {КонсультантПлюс}">
        <w:r>
          <w:rPr>
            <w:sz w:val="24"/>
            <w:color w:val="0000ff"/>
          </w:rPr>
          <w:t xml:space="preserve">статьей 291.6</w:t>
        </w:r>
      </w:hyperlink>
      <w:r>
        <w:rPr>
          <w:sz w:val="24"/>
        </w:rPr>
        <w:t xml:space="preserve"> Арбитражного процессуального кодекса Российской Федерации, судья Верховного Суда Российской Федерации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определил: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отказать в передаче кассационной жалобы Департамента строительства города Москвы для рассмотрения в судебном заседании Судебной коллегии по экономическим спорам Верховного Суда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Судья</w:t>
      </w:r>
    </w:p>
    <w:p>
      <w:pPr>
        <w:pStyle w:val="0"/>
        <w:jc w:val="right"/>
      </w:pPr>
      <w:r>
        <w:rPr>
          <w:sz w:val="24"/>
        </w:rPr>
        <w:t xml:space="preserve">Верховного Суда Российской Федерации</w:t>
      </w:r>
    </w:p>
    <w:p>
      <w:pPr>
        <w:pStyle w:val="0"/>
        <w:jc w:val="right"/>
      </w:pPr>
      <w:r>
        <w:rPr>
          <w:sz w:val="24"/>
        </w:rPr>
        <w:t xml:space="preserve">Н.С.ЧУЧУНОВА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Определение Верховного Суда РФ от 03.04.2020 N 305-ЭС20-2342 по делу N А41-5231/2018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Определение Верховного Суда РФ от 03.04.2020 N 305-ЭС20-2342 по делу N А41-5231/2018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MARB&amp;n=1705936&amp;date=06.03.2025" TargetMode = "External"/>
	<Relationship Id="rId7" Type="http://schemas.openxmlformats.org/officeDocument/2006/relationships/hyperlink" Target="https://login.consultant.ru/link/?req=doc&amp;base=AMS&amp;n=338702&amp;date=06.03.2025" TargetMode = "External"/>
	<Relationship Id="rId8" Type="http://schemas.openxmlformats.org/officeDocument/2006/relationships/hyperlink" Target="https://login.consultant.ru/link/?req=doc&amp;base=ASMS&amp;n=2108261&amp;date=06.03.2025" TargetMode = "External"/>
	<Relationship Id="rId9" Type="http://schemas.openxmlformats.org/officeDocument/2006/relationships/hyperlink" Target="https://login.consultant.ru/link/?req=doc&amp;base=MARB&amp;n=1705936&amp;date=06.03.2025" TargetMode = "External"/>
	<Relationship Id="rId10" Type="http://schemas.openxmlformats.org/officeDocument/2006/relationships/hyperlink" Target="https://login.consultant.ru/link/?req=doc&amp;base=AMS&amp;n=338702&amp;date=06.03.2025" TargetMode = "External"/>
	<Relationship Id="rId11" Type="http://schemas.openxmlformats.org/officeDocument/2006/relationships/hyperlink" Target="https://login.consultant.ru/link/?req=doc&amp;base=MARB&amp;n=1705936&amp;date=06.03.2025" TargetMode = "External"/>
	<Relationship Id="rId12" Type="http://schemas.openxmlformats.org/officeDocument/2006/relationships/hyperlink" Target="https://login.consultant.ru/link/?req=doc&amp;base=LAW&amp;n=339205&amp;date=06.03.2025&amp;dst=1664&amp;field=134" TargetMode = "External"/>
	<Relationship Id="rId13" Type="http://schemas.openxmlformats.org/officeDocument/2006/relationships/hyperlink" Target="https://login.consultant.ru/link/?req=doc&amp;base=LAW&amp;n=339205&amp;date=06.03.2025&amp;dst=751&amp;field=134" TargetMode = "External"/>
	<Relationship Id="rId14" Type="http://schemas.openxmlformats.org/officeDocument/2006/relationships/hyperlink" Target="https://login.consultant.ru/link/?req=doc&amp;base=LAW&amp;n=339205&amp;date=06.03.2025&amp;dst=776&amp;field=134" TargetMode = "External"/>
	<Relationship Id="rId15" Type="http://schemas.openxmlformats.org/officeDocument/2006/relationships/hyperlink" Target="https://login.consultant.ru/link/?req=doc&amp;base=LAW&amp;n=339205&amp;date=06.03.2025&amp;dst=100419&amp;field=134" TargetMode = "External"/>
	<Relationship Id="rId16" Type="http://schemas.openxmlformats.org/officeDocument/2006/relationships/hyperlink" Target="https://login.consultant.ru/link/?req=doc&amp;base=LAW&amp;n=300822&amp;date=06.03.2025&amp;dst=101540&amp;field=134" TargetMode = "External"/>
	<Relationship Id="rId17" Type="http://schemas.openxmlformats.org/officeDocument/2006/relationships/hyperlink" Target="https://login.consultant.ru/link/?req=doc&amp;base=LAW&amp;n=300822&amp;date=06.03.2025&amp;dst=10513&amp;field=134" TargetMode = "External"/>
	<Relationship Id="rId18" Type="http://schemas.openxmlformats.org/officeDocument/2006/relationships/hyperlink" Target="https://login.consultant.ru/link/?req=doc&amp;base=LAW&amp;n=300822&amp;date=06.03.2025&amp;dst=10568&amp;field=134" TargetMode = "External"/>
	<Relationship Id="rId19" Type="http://schemas.openxmlformats.org/officeDocument/2006/relationships/hyperlink" Target="https://login.consultant.ru/link/?req=doc&amp;base=LAW&amp;n=300822&amp;date=06.03.2025&amp;dst=101618&amp;field=134" TargetMode = "External"/>
	<Relationship Id="rId20" Type="http://schemas.openxmlformats.org/officeDocument/2006/relationships/hyperlink" Target="https://login.consultant.ru/link/?req=doc&amp;base=LAW&amp;n=300822&amp;date=06.03.2025&amp;dst=101931&amp;field=134" TargetMode = "External"/>
	<Relationship Id="rId21" Type="http://schemas.openxmlformats.org/officeDocument/2006/relationships/hyperlink" Target="https://login.consultant.ru/link/?req=doc&amp;base=LAW&amp;n=300822&amp;date=06.03.2025&amp;dst=101935&amp;field=134" TargetMode = "External"/>
	<Relationship Id="rId22" Type="http://schemas.openxmlformats.org/officeDocument/2006/relationships/hyperlink" Target="https://login.consultant.ru/link/?req=doc&amp;base=LAW&amp;n=300853&amp;date=06.03.2025&amp;dst=101024&amp;field=134" TargetMode = "External"/>
	<Relationship Id="rId23" Type="http://schemas.openxmlformats.org/officeDocument/2006/relationships/hyperlink" Target="https://login.consultant.ru/link/?req=doc&amp;base=LAW&amp;n=300853&amp;date=06.03.2025&amp;dst=101081&amp;field=134" TargetMode = "External"/>
	<Relationship Id="rId24" Type="http://schemas.openxmlformats.org/officeDocument/2006/relationships/hyperlink" Target="https://login.consultant.ru/link/?req=doc&amp;base=LAW&amp;n=300853&amp;date=06.03.2025&amp;dst=101094&amp;field=134" TargetMode = "External"/>
	<Relationship Id="rId25" Type="http://schemas.openxmlformats.org/officeDocument/2006/relationships/hyperlink" Target="https://login.consultant.ru/link/?req=doc&amp;base=LAW&amp;n=300853&amp;date=06.03.2025&amp;dst=101173&amp;field=134" TargetMode = "External"/>
	<Relationship Id="rId26" Type="http://schemas.openxmlformats.org/officeDocument/2006/relationships/hyperlink" Target="https://login.consultant.ru/link/?req=doc&amp;base=ARB&amp;n=20163&amp;date=06.03.2025" TargetMode = "External"/>
	<Relationship Id="rId27" Type="http://schemas.openxmlformats.org/officeDocument/2006/relationships/hyperlink" Target="https://login.consultant.ru/link/?req=doc&amp;base=LAW&amp;n=339205&amp;date=06.03.2025&amp;dst=744&amp;field=13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Определение Верховного Суда РФ от 03.04.2020 N 305-ЭС20-2342 по делу N А41-5231/2018
Требование: О пересмотре в кассационном порядке судебных актов по делу о взыскании неустойки по государственному контракту.
Обжалуемый результат спора: В удовлетворении требования отказано, поскольку строительная площадка передана генподрядчику в состоянии, не позволившем по не зависящим от него причинам в установленные контрактом сроки выполнить работы, при этом генподрядчик фактически воспользовался правом приостановить в</dc:title>
  <dcterms:created xsi:type="dcterms:W3CDTF">2025-03-06T05:30:06Z</dcterms:created>
</cp:coreProperties>
</file>